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725" w:rsidRPr="0093770A" w:rsidRDefault="00717275" w:rsidP="00717275">
      <w:pPr>
        <w:ind w:firstLine="0"/>
        <w:rPr>
          <w:rFonts w:ascii="Times New Roman" w:hAnsi="Times New Roman" w:cs="Times New Roman"/>
          <w:sz w:val="24"/>
          <w:szCs w:val="24"/>
        </w:rPr>
      </w:pPr>
      <w:r w:rsidRPr="0093770A">
        <w:rPr>
          <w:rFonts w:ascii="Times New Roman" w:hAnsi="Times New Roman" w:cs="Times New Roman"/>
          <w:sz w:val="24"/>
          <w:szCs w:val="24"/>
        </w:rPr>
        <w:t>Required Elena has asked you to state which one of the suppliers’ offers you would recommend and mention your potential concerns. Write a report to Elena, keeping in mind that Allure Canada has a limited number of spark plugs in inventor</w:t>
      </w:r>
    </w:p>
    <w:p w:rsidR="00717275" w:rsidRPr="0093770A" w:rsidRDefault="00717275" w:rsidP="00717275">
      <w:pPr>
        <w:ind w:firstLine="0"/>
        <w:rPr>
          <w:rFonts w:ascii="Times New Roman" w:hAnsi="Times New Roman" w:cs="Times New Roman"/>
          <w:sz w:val="24"/>
          <w:szCs w:val="24"/>
          <w:lang w:val="en-CA"/>
        </w:rPr>
      </w:pPr>
      <w:r w:rsidRPr="0093770A">
        <w:rPr>
          <w:rFonts w:ascii="Times New Roman" w:hAnsi="Times New Roman" w:cs="Times New Roman"/>
          <w:sz w:val="24"/>
          <w:szCs w:val="24"/>
          <w:lang w:val="en-CA"/>
        </w:rPr>
        <w:t xml:space="preserve">Planned Car Sales </w:t>
      </w:r>
      <w:r w:rsidRPr="0093770A">
        <w:rPr>
          <w:rFonts w:ascii="Times New Roman" w:hAnsi="Times New Roman" w:cs="Times New Roman"/>
          <w:sz w:val="24"/>
          <w:szCs w:val="24"/>
          <w:lang w:val="en-CA"/>
        </w:rPr>
        <w:t>per Month (</w:t>
      </w:r>
      <w:r w:rsidRPr="0093770A">
        <w:rPr>
          <w:rFonts w:ascii="Times New Roman" w:hAnsi="Times New Roman" w:cs="Times New Roman"/>
          <w:sz w:val="24"/>
          <w:szCs w:val="24"/>
          <w:lang w:val="en-CA"/>
        </w:rPr>
        <w:t>Units)</w:t>
      </w:r>
    </w:p>
    <w:tbl>
      <w:tblPr>
        <w:tblStyle w:val="TableGrid"/>
        <w:tblW w:w="0" w:type="auto"/>
        <w:tblLook w:val="04A0" w:firstRow="1" w:lastRow="0" w:firstColumn="1" w:lastColumn="0" w:noHBand="0" w:noVBand="1"/>
      </w:tblPr>
      <w:tblGrid>
        <w:gridCol w:w="1477"/>
        <w:gridCol w:w="1477"/>
        <w:gridCol w:w="1477"/>
        <w:gridCol w:w="1477"/>
        <w:gridCol w:w="1477"/>
        <w:gridCol w:w="1477"/>
      </w:tblGrid>
      <w:tr w:rsidR="00717275" w:rsidRPr="0093770A" w:rsidTr="009B620D">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Jan</w:t>
            </w:r>
            <w:r w:rsidRPr="0093770A">
              <w:rPr>
                <w:rFonts w:ascii="Times New Roman" w:hAnsi="Times New Roman" w:cs="Times New Roman"/>
                <w:lang w:val="en-CA"/>
              </w:rPr>
              <w:t>uary</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Feb</w:t>
            </w:r>
            <w:r w:rsidRPr="0093770A">
              <w:rPr>
                <w:rFonts w:ascii="Times New Roman" w:hAnsi="Times New Roman" w:cs="Times New Roman"/>
                <w:lang w:val="en-CA"/>
              </w:rPr>
              <w:t>ruary</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Mar</w:t>
            </w:r>
            <w:r w:rsidRPr="0093770A">
              <w:rPr>
                <w:rFonts w:ascii="Times New Roman" w:hAnsi="Times New Roman" w:cs="Times New Roman"/>
                <w:lang w:val="en-CA"/>
              </w:rPr>
              <w:t>ch</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April</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May</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June</w:t>
            </w:r>
          </w:p>
        </w:tc>
      </w:tr>
      <w:tr w:rsidR="00717275" w:rsidRPr="0093770A" w:rsidTr="009B620D">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6500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5500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4000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4200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4500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8000</w:t>
            </w:r>
          </w:p>
        </w:tc>
      </w:tr>
      <w:tr w:rsidR="00717275" w:rsidRPr="0093770A" w:rsidTr="009B620D">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July</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Aug</w:t>
            </w:r>
            <w:r w:rsidRPr="0093770A">
              <w:rPr>
                <w:rFonts w:ascii="Times New Roman" w:hAnsi="Times New Roman" w:cs="Times New Roman"/>
                <w:lang w:val="en-CA"/>
              </w:rPr>
              <w:t>ust</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Sep</w:t>
            </w:r>
            <w:r w:rsidRPr="0093770A">
              <w:rPr>
                <w:rFonts w:ascii="Times New Roman" w:hAnsi="Times New Roman" w:cs="Times New Roman"/>
                <w:lang w:val="en-CA"/>
              </w:rPr>
              <w:t xml:space="preserve">tember </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Oct</w:t>
            </w:r>
            <w:r w:rsidRPr="0093770A">
              <w:rPr>
                <w:rFonts w:ascii="Times New Roman" w:hAnsi="Times New Roman" w:cs="Times New Roman"/>
                <w:lang w:val="en-CA"/>
              </w:rPr>
              <w:t>ober</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Nov</w:t>
            </w:r>
            <w:r w:rsidRPr="0093770A">
              <w:rPr>
                <w:rFonts w:ascii="Times New Roman" w:hAnsi="Times New Roman" w:cs="Times New Roman"/>
                <w:lang w:val="en-CA"/>
              </w:rPr>
              <w:t xml:space="preserve">ember </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Dec</w:t>
            </w:r>
            <w:r w:rsidRPr="0093770A">
              <w:rPr>
                <w:rFonts w:ascii="Times New Roman" w:hAnsi="Times New Roman" w:cs="Times New Roman"/>
                <w:lang w:val="en-CA"/>
              </w:rPr>
              <w:t xml:space="preserve">ember </w:t>
            </w:r>
          </w:p>
        </w:tc>
      </w:tr>
      <w:tr w:rsidR="00717275" w:rsidRPr="0093770A" w:rsidTr="009B620D">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8500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9950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9000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9000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5500</w:t>
            </w:r>
          </w:p>
        </w:tc>
        <w:tc>
          <w:tcPr>
            <w:tcW w:w="1477" w:type="dxa"/>
          </w:tcPr>
          <w:p w:rsidR="00717275" w:rsidRPr="0093770A" w:rsidRDefault="00717275" w:rsidP="009B620D">
            <w:pPr>
              <w:rPr>
                <w:rFonts w:ascii="Times New Roman" w:hAnsi="Times New Roman" w:cs="Times New Roman"/>
                <w:lang w:val="en-CA"/>
              </w:rPr>
            </w:pPr>
            <w:r w:rsidRPr="0093770A">
              <w:rPr>
                <w:rFonts w:ascii="Times New Roman" w:hAnsi="Times New Roman" w:cs="Times New Roman"/>
                <w:lang w:val="en-CA"/>
              </w:rPr>
              <w:t>2000</w:t>
            </w:r>
          </w:p>
        </w:tc>
      </w:tr>
    </w:tbl>
    <w:p w:rsidR="00717275" w:rsidRPr="0093770A" w:rsidRDefault="00717275"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Exhibit 2 – supplier quotes </w:t>
      </w:r>
    </w:p>
    <w:p w:rsidR="0093770A" w:rsidRPr="0093770A" w:rsidRDefault="0093770A" w:rsidP="0093770A">
      <w:pPr>
        <w:rPr>
          <w:rFonts w:ascii="Times New Roman" w:hAnsi="Times New Roman" w:cs="Times New Roman"/>
          <w:b/>
          <w:sz w:val="24"/>
          <w:szCs w:val="24"/>
          <w:lang w:val="en-CA"/>
        </w:rPr>
      </w:pPr>
      <w:r w:rsidRPr="0093770A">
        <w:rPr>
          <w:rFonts w:ascii="Times New Roman" w:hAnsi="Times New Roman" w:cs="Times New Roman"/>
          <w:b/>
          <w:sz w:val="24"/>
          <w:szCs w:val="24"/>
          <w:lang w:val="en-CA"/>
        </w:rPr>
        <w:t xml:space="preserve">Quote #1 </w:t>
      </w:r>
    </w:p>
    <w:p w:rsidR="00717275" w:rsidRPr="0093770A" w:rsidRDefault="00717275" w:rsidP="00717275">
      <w:pPr>
        <w:ind w:firstLine="0"/>
        <w:rPr>
          <w:rFonts w:ascii="Times New Roman" w:hAnsi="Times New Roman" w:cs="Times New Roman"/>
          <w:sz w:val="24"/>
          <w:szCs w:val="24"/>
        </w:rPr>
      </w:pPr>
      <w:r w:rsidRPr="0093770A">
        <w:rPr>
          <w:rFonts w:ascii="Times New Roman" w:hAnsi="Times New Roman" w:cs="Times New Roman"/>
          <w:sz w:val="24"/>
          <w:szCs w:val="24"/>
        </w:rPr>
        <w:t>To:</w:t>
      </w:r>
      <w:r w:rsidR="0093770A" w:rsidRPr="0093770A">
        <w:rPr>
          <w:rFonts w:ascii="Times New Roman" w:hAnsi="Times New Roman" w:cs="Times New Roman"/>
          <w:sz w:val="24"/>
          <w:szCs w:val="24"/>
        </w:rPr>
        <w:t xml:space="preserve"> Allure</w:t>
      </w:r>
      <w:r w:rsidRPr="0093770A">
        <w:rPr>
          <w:rFonts w:ascii="Times New Roman" w:hAnsi="Times New Roman" w:cs="Times New Roman"/>
          <w:sz w:val="24"/>
          <w:szCs w:val="24"/>
        </w:rPr>
        <w:t xml:space="preserve"> Canada </w:t>
      </w:r>
    </w:p>
    <w:p w:rsidR="00717275" w:rsidRPr="0093770A" w:rsidRDefault="00717275"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From: Walks Auto Company </w:t>
      </w:r>
    </w:p>
    <w:p w:rsidR="00717275" w:rsidRPr="0093770A" w:rsidRDefault="00717275"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Re: Spark Plug Supply </w:t>
      </w:r>
    </w:p>
    <w:p w:rsidR="00717275" w:rsidRPr="0093770A" w:rsidRDefault="00717275"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Walks Auto is a complete subsidiary company owned by TCI Automotive, a manufacturer of automotive based in Germany. </w:t>
      </w:r>
      <w:r w:rsidR="00A134C9" w:rsidRPr="0093770A">
        <w:rPr>
          <w:rFonts w:ascii="Times New Roman" w:hAnsi="Times New Roman" w:cs="Times New Roman"/>
          <w:sz w:val="24"/>
          <w:szCs w:val="24"/>
        </w:rPr>
        <w:t xml:space="preserve">This company has remained in operation under the TCI Automotive for roughly 20 years up to date. Its operations include manufacturing the most common engine parts like cylinder heads, spark plugs, pistons, ignition coils, and valves. These commodities are manufactured by TCI Auto in Canada. Our company, Walks Auto has grown to supply such products and others auto motive vitals within the Canadian boundary. We guarantee quality products and service as a priority. Our price for the spark plugs is $24.99 per unit. </w:t>
      </w:r>
    </w:p>
    <w:p w:rsidR="00A134C9" w:rsidRPr="0093770A" w:rsidRDefault="00A134C9"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The product will come with a full year guarantee which starts to tick the moment the customer receives his or her vehicle. Any defective spark plug will have to be replaced by the dealer. Additionally, the customer can file a refund claim with Walks Auto and get full reimbursement. </w:t>
      </w:r>
    </w:p>
    <w:p w:rsidR="00A134C9" w:rsidRPr="0093770A" w:rsidRDefault="00A134C9"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The terms of delivery </w:t>
      </w:r>
      <w:r w:rsidR="003D01AF" w:rsidRPr="0093770A">
        <w:rPr>
          <w:rFonts w:ascii="Times New Roman" w:hAnsi="Times New Roman" w:cs="Times New Roman"/>
          <w:sz w:val="24"/>
          <w:szCs w:val="24"/>
        </w:rPr>
        <w:t xml:space="preserve">are as follows; each shipment will have to be delivered within a month of purchase. When delivery is not made, Walks Auto will come in place and deliver the shipment free of charge. </w:t>
      </w:r>
    </w:p>
    <w:p w:rsidR="003D01AF" w:rsidRPr="0093770A" w:rsidRDefault="003D01AF"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Terms of payment: Payment to be made upon delivery. </w:t>
      </w:r>
    </w:p>
    <w:p w:rsidR="0093770A" w:rsidRPr="0093770A" w:rsidRDefault="0093770A" w:rsidP="0093770A">
      <w:pPr>
        <w:rPr>
          <w:rFonts w:ascii="Times New Roman" w:hAnsi="Times New Roman" w:cs="Times New Roman"/>
          <w:b/>
          <w:sz w:val="24"/>
          <w:szCs w:val="24"/>
          <w:lang w:val="en-CA"/>
        </w:rPr>
      </w:pPr>
      <w:r w:rsidRPr="0093770A">
        <w:rPr>
          <w:rFonts w:ascii="Times New Roman" w:hAnsi="Times New Roman" w:cs="Times New Roman"/>
          <w:b/>
          <w:sz w:val="24"/>
          <w:szCs w:val="24"/>
          <w:lang w:val="en-CA"/>
        </w:rPr>
        <w:lastRenderedPageBreak/>
        <w:t>Quote #2</w:t>
      </w:r>
      <w:bookmarkStart w:id="0" w:name="_GoBack"/>
      <w:bookmarkEnd w:id="0"/>
    </w:p>
    <w:p w:rsidR="003D01AF" w:rsidRPr="0093770A" w:rsidRDefault="003D01AF"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Sparks Inc. manufactures spark plugs. This company has its origin in Florida but shipment is done everywhere within North America. Its 3 years now since the company began its operations. </w:t>
      </w:r>
    </w:p>
    <w:p w:rsidR="003D01AF" w:rsidRPr="0093770A" w:rsidRDefault="003D01AF"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Price terms </w:t>
      </w:r>
    </w:p>
    <w:p w:rsidR="003D01AF" w:rsidRPr="0093770A" w:rsidRDefault="003D01AF"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The company prices its spark plugs at $13.99 per unit. </w:t>
      </w:r>
    </w:p>
    <w:p w:rsidR="003D01AF" w:rsidRPr="0093770A" w:rsidRDefault="003D01AF"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Terms of payment </w:t>
      </w:r>
    </w:p>
    <w:p w:rsidR="003D01AF" w:rsidRPr="0093770A" w:rsidRDefault="003D01AF"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This company requires 5 percent of the outstanding balance when the spark plugs are delivered, 30 percent within the course of the preceding month, and the balance is allowed to be cleared within 2 months after the time of purchase. </w:t>
      </w:r>
    </w:p>
    <w:p w:rsidR="003D01AF" w:rsidRPr="0093770A" w:rsidRDefault="003D01AF"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Money guarantee </w:t>
      </w:r>
    </w:p>
    <w:p w:rsidR="003D01AF" w:rsidRPr="0093770A" w:rsidRDefault="003D01AF"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Spark Inc. promises its customers to do a replacement of any spark plug that is defective. In the first test of the engine, when the spark plug fails to work, the company will make a replacement. This offer is limited to a duration of 3 months from the time it was purchased. </w:t>
      </w:r>
    </w:p>
    <w:p w:rsidR="003D01AF" w:rsidRPr="0093770A" w:rsidRDefault="003D01AF" w:rsidP="00717275">
      <w:pPr>
        <w:ind w:firstLine="0"/>
        <w:rPr>
          <w:rFonts w:ascii="Times New Roman" w:hAnsi="Times New Roman" w:cs="Times New Roman"/>
          <w:sz w:val="24"/>
          <w:szCs w:val="24"/>
        </w:rPr>
      </w:pPr>
      <w:r w:rsidRPr="0093770A">
        <w:rPr>
          <w:rFonts w:ascii="Times New Roman" w:hAnsi="Times New Roman" w:cs="Times New Roman"/>
          <w:sz w:val="24"/>
          <w:szCs w:val="24"/>
        </w:rPr>
        <w:t>Terms of delivery</w:t>
      </w:r>
    </w:p>
    <w:p w:rsidR="003D01AF" w:rsidRPr="0093770A" w:rsidRDefault="00881A53" w:rsidP="00717275">
      <w:pPr>
        <w:ind w:firstLine="0"/>
        <w:rPr>
          <w:rFonts w:ascii="Times New Roman" w:hAnsi="Times New Roman" w:cs="Times New Roman"/>
          <w:sz w:val="24"/>
          <w:szCs w:val="24"/>
        </w:rPr>
      </w:pPr>
      <w:r w:rsidRPr="0093770A">
        <w:rPr>
          <w:rFonts w:ascii="Times New Roman" w:hAnsi="Times New Roman" w:cs="Times New Roman"/>
          <w:sz w:val="24"/>
          <w:szCs w:val="24"/>
        </w:rPr>
        <w:t xml:space="preserve">Every porter is delivered within 15 days since the day of purchase. </w:t>
      </w:r>
    </w:p>
    <w:p w:rsidR="00881A53" w:rsidRPr="0093770A" w:rsidRDefault="00881A53" w:rsidP="00881A53">
      <w:pPr>
        <w:pStyle w:val="NormalWeb"/>
        <w:shd w:val="clear" w:color="auto" w:fill="FFFFFF"/>
        <w:spacing w:before="0" w:beforeAutospacing="0" w:after="240" w:afterAutospacing="0"/>
        <w:textAlignment w:val="baseline"/>
        <w:rPr>
          <w:rFonts w:eastAsiaTheme="minorHAnsi"/>
        </w:rPr>
      </w:pPr>
      <w:r w:rsidRPr="0093770A">
        <w:rPr>
          <w:rFonts w:eastAsiaTheme="minorHAnsi"/>
        </w:rPr>
        <w:t xml:space="preserve">Analyzing the above information drives me to coming up with the following conclusion. Because of the low availability of inventory with the Allure Company in Canada, it is important to take a decision that will consider delivery time as the most vital part. Also, since the company was receiving plugs from its parent company, there wasn’t issues of finance. Now, this is a factor since the company will need to pay off its supplier. For that matter, supplier payment terms have to be made clear. </w:t>
      </w:r>
    </w:p>
    <w:p w:rsidR="00881A53" w:rsidRPr="0093770A" w:rsidRDefault="00881A53" w:rsidP="00881A53">
      <w:pPr>
        <w:pStyle w:val="NormalWeb"/>
        <w:shd w:val="clear" w:color="auto" w:fill="FFFFFF"/>
        <w:spacing w:before="0" w:beforeAutospacing="0" w:after="240" w:afterAutospacing="0"/>
        <w:textAlignment w:val="baseline"/>
        <w:rPr>
          <w:color w:val="333333"/>
        </w:rPr>
      </w:pPr>
      <w:r w:rsidRPr="0093770A">
        <w:rPr>
          <w:color w:val="333333"/>
        </w:rPr>
        <w:t>If the company is not supplied, then it might end up shutting down because it will not be making profits. I propose Sparks Inc. to be considered as the company’s next supplier since it delivers within 15 days (this means the 15</w:t>
      </w:r>
      <w:r w:rsidRPr="0093770A">
        <w:rPr>
          <w:color w:val="333333"/>
          <w:vertAlign w:val="superscript"/>
        </w:rPr>
        <w:t>th</w:t>
      </w:r>
      <w:r w:rsidRPr="0093770A">
        <w:rPr>
          <w:color w:val="333333"/>
        </w:rPr>
        <w:t xml:space="preserve"> day cannot pass without delivery having been made). The company’s payment terms are also very authentic. </w:t>
      </w:r>
    </w:p>
    <w:p w:rsidR="00881A53" w:rsidRPr="0093770A" w:rsidRDefault="00881A53" w:rsidP="00717275">
      <w:pPr>
        <w:ind w:firstLine="0"/>
        <w:rPr>
          <w:rFonts w:ascii="Times New Roman" w:hAnsi="Times New Roman" w:cs="Times New Roman"/>
          <w:sz w:val="24"/>
          <w:szCs w:val="24"/>
        </w:rPr>
      </w:pPr>
    </w:p>
    <w:p w:rsidR="00A134C9" w:rsidRPr="0093770A" w:rsidRDefault="00A134C9" w:rsidP="00717275">
      <w:pPr>
        <w:ind w:firstLine="0"/>
        <w:rPr>
          <w:rFonts w:ascii="Times New Roman" w:hAnsi="Times New Roman" w:cs="Times New Roman"/>
          <w:sz w:val="24"/>
          <w:szCs w:val="24"/>
        </w:rPr>
      </w:pPr>
    </w:p>
    <w:sectPr w:rsidR="00A134C9" w:rsidRPr="00937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75"/>
    <w:rsid w:val="003D01AF"/>
    <w:rsid w:val="00717275"/>
    <w:rsid w:val="00881A53"/>
    <w:rsid w:val="0093770A"/>
    <w:rsid w:val="00A134C9"/>
    <w:rsid w:val="00B7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A45C1-892C-4D01-899F-CD284923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7275"/>
    <w:pPr>
      <w:spacing w:before="0" w:beforeAutospacing="0" w:after="0" w:afterAutospacing="0" w:line="240" w:lineRule="auto"/>
      <w:ind w:firstLine="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A53"/>
    <w:pPr>
      <w:spacing w:after="100" w:line="240" w:lineRule="auto"/>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04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2021-03-01T22:37:00Z</dcterms:created>
  <dcterms:modified xsi:type="dcterms:W3CDTF">2021-03-01T23:21:00Z</dcterms:modified>
</cp:coreProperties>
</file>